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236"/>
        <w:gridCol w:w="6074"/>
        <w:gridCol w:w="3827"/>
      </w:tblGrid>
      <w:tr w:rsidR="0063355E" w:rsidRPr="00D70A15" w:rsidTr="00C5163B">
        <w:trPr>
          <w:trHeight w:val="1940"/>
        </w:trPr>
        <w:tc>
          <w:tcPr>
            <w:tcW w:w="236" w:type="dxa"/>
          </w:tcPr>
          <w:p w:rsidR="0063355E" w:rsidRPr="00D70A15" w:rsidRDefault="0063355E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5931E1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</w:p>
          <w:p w:rsidR="00605770" w:rsidRDefault="00605770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B53306" w:rsidRPr="00BC6DE9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  <w:r w:rsidR="007877AD">
              <w:rPr>
                <w:szCs w:val="24"/>
              </w:rPr>
              <w:t>.</w:t>
            </w:r>
            <w:r w:rsidR="00BC6DE9">
              <w:rPr>
                <w:szCs w:val="24"/>
                <w:lang w:val="en-US"/>
              </w:rPr>
              <w:t>__</w:t>
            </w:r>
            <w:r w:rsidR="00E23A0C">
              <w:rPr>
                <w:szCs w:val="24"/>
              </w:rPr>
              <w:t>.202</w:t>
            </w:r>
            <w:r w:rsidR="00BC6DE9">
              <w:rPr>
                <w:szCs w:val="24"/>
                <w:lang w:val="en-US"/>
              </w:rPr>
              <w:t>2</w:t>
            </w:r>
            <w:r w:rsidR="00183A2A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F4EB3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  <w:r w:rsidR="00C5163B">
        <w:rPr>
          <w:rFonts w:ascii="Times New Roman" w:hAnsi="Times New Roman" w:cs="Times New Roman"/>
          <w:b/>
          <w:bCs/>
          <w:sz w:val="24"/>
          <w:szCs w:val="24"/>
        </w:rPr>
        <w:t xml:space="preserve"> среди ветеранов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0C017A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="00C5163B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среди ветеранов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</w:t>
      </w:r>
      <w:r w:rsidR="000A5B96" w:rsidRPr="000A5B96">
        <w:rPr>
          <w:rStyle w:val="FontStyle18"/>
          <w:sz w:val="24"/>
          <w:szCs w:val="24"/>
        </w:rPr>
        <w:t>в соответствии с муниципальной работой «Пропаганда физической культуры, спорта и здорового образа жизни» и в соответствии с правилами по виду спорта «шахматы».</w:t>
      </w:r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по быстрым шахматам</w:t>
      </w:r>
      <w:r w:rsidR="000A5B96">
        <w:t xml:space="preserve"> среди ветеранов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популяризация и развитие шахмат в гор</w:t>
      </w:r>
      <w:r w:rsidR="008E6BEE" w:rsidRPr="00EC7586">
        <w:rPr>
          <w:rStyle w:val="FontStyle18"/>
          <w:sz w:val="24"/>
          <w:szCs w:val="24"/>
        </w:rPr>
        <w:t>оде Нижний Тагил</w:t>
      </w:r>
      <w:r w:rsidR="000A5B96">
        <w:rPr>
          <w:rStyle w:val="FontStyle18"/>
          <w:sz w:val="24"/>
          <w:szCs w:val="24"/>
        </w:rPr>
        <w:t xml:space="preserve"> среди ветеранов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>ого образа жизни среди шахматистов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Default="000A5B96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6464A7" w:rsidRPr="00EC7586">
        <w:t xml:space="preserve"> </w:t>
      </w:r>
      <w:r w:rsidR="00211F13" w:rsidRPr="00EC7586">
        <w:t>в течение 202</w:t>
      </w:r>
      <w:r w:rsidR="00BC6DE9" w:rsidRPr="00BC6DE9">
        <w:t>2</w:t>
      </w:r>
      <w:r w:rsidR="00211F13" w:rsidRPr="00EC7586">
        <w:t xml:space="preserve"> года</w:t>
      </w:r>
      <w:r>
        <w:t xml:space="preserve"> (1 раз в месяц)</w:t>
      </w:r>
      <w:r w:rsidR="00211F13" w:rsidRPr="00EC7586">
        <w:t xml:space="preserve">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 w:rsidR="006464A7" w:rsidRPr="00EC7586">
        <w:t xml:space="preserve"> 109)</w:t>
      </w:r>
      <w:r>
        <w:t>.</w:t>
      </w:r>
      <w:r w:rsidR="006464A7" w:rsidRPr="00EC7586">
        <w:t xml:space="preserve"> </w:t>
      </w:r>
      <w:r w:rsidR="008704E2" w:rsidRPr="00EC7586">
        <w:t xml:space="preserve">Соревнование состоит из </w:t>
      </w:r>
      <w:r w:rsidR="00BC6DE9" w:rsidRPr="00BC6DE9">
        <w:t>12</w:t>
      </w:r>
      <w:r w:rsidR="008704E2" w:rsidRPr="00EC7586">
        <w:t xml:space="preserve"> турниров</w:t>
      </w:r>
      <w:r w:rsidR="00211F13" w:rsidRPr="00EC7586">
        <w:t>.</w:t>
      </w:r>
      <w:r w:rsidR="005C3728" w:rsidRPr="00EC7586">
        <w:t xml:space="preserve"> </w:t>
      </w:r>
    </w:p>
    <w:p w:rsidR="000A5B96" w:rsidRDefault="000A5B96" w:rsidP="004E1163">
      <w:pPr>
        <w:pStyle w:val="western"/>
        <w:ind w:firstLine="567"/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0A5B96" w:rsidRPr="00C95EEA" w:rsidTr="009F179D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0A5B96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0A5B96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4167AC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(1-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0A5B96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0A5B96" w:rsidRPr="008A3F57" w:rsidRDefault="008A3F57" w:rsidP="004E1163">
      <w:pPr>
        <w:pStyle w:val="western"/>
        <w:ind w:firstLine="567"/>
        <w:rPr>
          <w:b/>
        </w:rPr>
      </w:pPr>
      <w:r w:rsidRPr="008A3F57">
        <w:rPr>
          <w:b/>
        </w:rPr>
        <w:t xml:space="preserve">В программе возможны изменения. </w:t>
      </w:r>
    </w:p>
    <w:p w:rsidR="008A3F57" w:rsidRDefault="008A3F57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Default="00C04611" w:rsidP="008A3F57">
      <w:pPr>
        <w:pStyle w:val="Style7"/>
        <w:widowControl/>
        <w:numPr>
          <w:ilvl w:val="0"/>
          <w:numId w:val="9"/>
        </w:numPr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8A3F57" w:rsidRPr="00EC7586" w:rsidRDefault="008A3F57" w:rsidP="008A3F57">
      <w:pPr>
        <w:pStyle w:val="Style7"/>
        <w:widowControl/>
        <w:tabs>
          <w:tab w:val="left" w:pos="197"/>
        </w:tabs>
        <w:ind w:left="1080"/>
        <w:rPr>
          <w:rStyle w:val="FontStyle17"/>
          <w:sz w:val="24"/>
          <w:szCs w:val="24"/>
        </w:rPr>
      </w:pP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>А.С. Усова, 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lastRenderedPageBreak/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F13E87" w:rsidRPr="00F13E87" w:rsidRDefault="008A3F5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57">
        <w:rPr>
          <w:rFonts w:ascii="Times New Roman" w:hAnsi="Times New Roman" w:cs="Times New Roman"/>
          <w:sz w:val="24"/>
          <w:szCs w:val="24"/>
        </w:rPr>
        <w:t>К участию в соревновании допускаются мужчины от 60 лет и старше, женщины от 55 лет и старше.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13E87" w:rsidRPr="00F13E87">
        <w:rPr>
          <w:rFonts w:ascii="Times New Roman" w:hAnsi="Times New Roman" w:cs="Times New Roman"/>
          <w:sz w:val="24"/>
          <w:szCs w:val="24"/>
        </w:rPr>
        <w:t xml:space="preserve">аждый участник обязан использовать средства индивидуальной защиты (одноразовые маски и перчатки). </w:t>
      </w:r>
    </w:p>
    <w:p w:rsidR="004E6CF4" w:rsidRDefault="00F13E8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87">
        <w:rPr>
          <w:rFonts w:ascii="Times New Roman" w:hAnsi="Times New Roman" w:cs="Times New Roman"/>
          <w:sz w:val="24"/>
          <w:szCs w:val="24"/>
        </w:rPr>
        <w:t xml:space="preserve">Граждане, достигшие возраста 18 лет, допускаются при наличии 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или медицинского документа,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не более шести месяцев назад (вторым компонентом вакцины или однокомпонентной вакциной против новой</w:t>
      </w:r>
      <w:proofErr w:type="gramEnd"/>
      <w:r w:rsidRPr="00F1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инфекции, прошедшей государственную регистрацию в Российской Федерации), либо что гражданин перенес новую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инфекцию не более шести месяцев назад, а также документа, удостоверяющего личность гражданина.</w:t>
      </w:r>
      <w:proofErr w:type="gramEnd"/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0C017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>Соревнование проводится по правилам вида спорта «шахматы», утвержденным приказом Министерства сп</w:t>
      </w:r>
      <w:r w:rsidR="00211F13" w:rsidRPr="00EC7586">
        <w:rPr>
          <w:rFonts w:ascii="Times New Roman" w:hAnsi="Times New Roman"/>
        </w:rPr>
        <w:t xml:space="preserve">орта Российской </w:t>
      </w:r>
      <w:r w:rsidR="00211F13" w:rsidRPr="00CE3700">
        <w:rPr>
          <w:rFonts w:ascii="Times New Roman" w:hAnsi="Times New Roman"/>
        </w:rPr>
        <w:t>Федерации  № 988</w:t>
      </w:r>
      <w:r w:rsidRPr="00CE3700">
        <w:rPr>
          <w:rFonts w:ascii="Times New Roman" w:hAnsi="Times New Roman"/>
        </w:rPr>
        <w:t xml:space="preserve"> от </w:t>
      </w:r>
      <w:r w:rsidR="00211F13" w:rsidRPr="00CE3700">
        <w:rPr>
          <w:rFonts w:ascii="Times New Roman" w:hAnsi="Times New Roman"/>
        </w:rPr>
        <w:t>29 декабря</w:t>
      </w:r>
      <w:r w:rsidRPr="00CE3700">
        <w:rPr>
          <w:rFonts w:ascii="Times New Roman" w:hAnsi="Times New Roman"/>
        </w:rPr>
        <w:t xml:space="preserve"> 20</w:t>
      </w:r>
      <w:r w:rsidR="00211F13" w:rsidRPr="00CE3700">
        <w:rPr>
          <w:rFonts w:ascii="Times New Roman" w:hAnsi="Times New Roman"/>
        </w:rPr>
        <w:t>20</w:t>
      </w:r>
      <w:r w:rsidRPr="00CE3700">
        <w:rPr>
          <w:rFonts w:ascii="Times New Roman" w:hAnsi="Times New Roman"/>
        </w:rPr>
        <w:t xml:space="preserve"> года, </w:t>
      </w:r>
      <w:r w:rsidR="006464A7" w:rsidRPr="00CE3700">
        <w:rPr>
          <w:rFonts w:ascii="Times New Roman" w:hAnsi="Times New Roman"/>
        </w:rPr>
        <w:t>и</w:t>
      </w:r>
      <w:r w:rsidRPr="00CE3700">
        <w:rPr>
          <w:rFonts w:ascii="Times New Roman" w:hAnsi="Times New Roman"/>
        </w:rPr>
        <w:t xml:space="preserve"> в соответствии с Положением </w:t>
      </w:r>
      <w:proofErr w:type="gramStart"/>
      <w:r w:rsidRPr="00CE3700">
        <w:rPr>
          <w:rFonts w:ascii="Times New Roman" w:hAnsi="Times New Roman"/>
        </w:rPr>
        <w:t>о</w:t>
      </w:r>
      <w:proofErr w:type="gramEnd"/>
      <w:r w:rsidRPr="00CE3700">
        <w:rPr>
          <w:rFonts w:ascii="Times New Roman" w:hAnsi="Times New Roman"/>
        </w:rPr>
        <w:t xml:space="preserve"> </w:t>
      </w:r>
      <w:proofErr w:type="gramStart"/>
      <w:r w:rsidRPr="00CE3700">
        <w:rPr>
          <w:rFonts w:ascii="Times New Roman" w:hAnsi="Times New Roman"/>
        </w:rPr>
        <w:t>межрегиональных</w:t>
      </w:r>
      <w:proofErr w:type="gramEnd"/>
      <w:r w:rsidRPr="00CE3700">
        <w:rPr>
          <w:rFonts w:ascii="Times New Roman" w:hAnsi="Times New Roman"/>
        </w:rPr>
        <w:t xml:space="preserve"> и всероссийских  официальных спортивн</w:t>
      </w:r>
      <w:r w:rsidR="0099032A" w:rsidRPr="00CE3700">
        <w:rPr>
          <w:rFonts w:ascii="Times New Roman" w:hAnsi="Times New Roman"/>
        </w:rPr>
        <w:t>ых соревнований по шахматам 2021</w:t>
      </w:r>
      <w:r w:rsidRPr="00CE3700">
        <w:rPr>
          <w:rFonts w:ascii="Times New Roman" w:hAnsi="Times New Roman"/>
        </w:rPr>
        <w:t xml:space="preserve"> года.</w:t>
      </w:r>
    </w:p>
    <w:p w:rsidR="00615A14" w:rsidRPr="00EC7586" w:rsidRDefault="008A3F57" w:rsidP="008A3F57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Fonts w:ascii="Times New Roman" w:hAnsi="Times New Roman"/>
        </w:rPr>
        <w:t>Соревнование проводится</w:t>
      </w:r>
      <w:r w:rsidR="00193D4F">
        <w:rPr>
          <w:rFonts w:ascii="Times New Roman" w:hAnsi="Times New Roman"/>
        </w:rPr>
        <w:t xml:space="preserve"> по швейцарской системе в </w:t>
      </w:r>
      <w:r w:rsidR="004167AC">
        <w:rPr>
          <w:rFonts w:ascii="Times New Roman" w:hAnsi="Times New Roman"/>
        </w:rPr>
        <w:t>7</w:t>
      </w:r>
      <w:bookmarkStart w:id="0" w:name="_GoBack"/>
      <w:bookmarkEnd w:id="0"/>
      <w:r w:rsidR="00B0145E" w:rsidRPr="00EC7586">
        <w:rPr>
          <w:rFonts w:ascii="Times New Roman" w:hAnsi="Times New Roman"/>
        </w:rPr>
        <w:t xml:space="preserve"> туров</w:t>
      </w:r>
      <w:r w:rsidR="000F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193D4F">
        <w:rPr>
          <w:rFonts w:ascii="Times New Roman" w:hAnsi="Times New Roman"/>
        </w:rPr>
        <w:t xml:space="preserve">10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193D4F">
        <w:rPr>
          <w:rFonts w:ascii="Times New Roman" w:hAnsi="Times New Roman"/>
        </w:rPr>
        <w:t>5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Победители и призеры определяются по наибольшей сумме набранных очков.</w:t>
      </w:r>
      <w:r w:rsidR="008A3F57">
        <w:rPr>
          <w:rStyle w:val="FontStyle17"/>
          <w:b w:val="0"/>
          <w:sz w:val="24"/>
          <w:szCs w:val="24"/>
        </w:rPr>
        <w:t xml:space="preserve"> В</w:t>
      </w:r>
      <w:r w:rsidRPr="00EC7586">
        <w:rPr>
          <w:rStyle w:val="FontStyle17"/>
          <w:b w:val="0"/>
          <w:sz w:val="24"/>
          <w:szCs w:val="24"/>
        </w:rPr>
        <w:t xml:space="preserve"> случае равенства очков, более высокое место определяется </w:t>
      </w:r>
      <w:proofErr w:type="gramStart"/>
      <w:r w:rsidRPr="00EC7586">
        <w:rPr>
          <w:rStyle w:val="FontStyle17"/>
          <w:b w:val="0"/>
          <w:sz w:val="24"/>
          <w:szCs w:val="24"/>
        </w:rPr>
        <w:t>по</w:t>
      </w:r>
      <w:proofErr w:type="gramEnd"/>
      <w:r w:rsidRPr="00EC7586">
        <w:rPr>
          <w:rStyle w:val="FontStyle17"/>
          <w:b w:val="0"/>
          <w:sz w:val="24"/>
          <w:szCs w:val="24"/>
        </w:rPr>
        <w:t>: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>- результату личной встречи;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 xml:space="preserve">- усеченному коэффициенту </w:t>
      </w:r>
      <w:proofErr w:type="spellStart"/>
      <w:r w:rsidRPr="00BF4EB3">
        <w:rPr>
          <w:rStyle w:val="FontStyle17"/>
          <w:b w:val="0"/>
          <w:sz w:val="24"/>
          <w:szCs w:val="24"/>
        </w:rPr>
        <w:t>Бухгольца</w:t>
      </w:r>
      <w:proofErr w:type="spellEnd"/>
      <w:r w:rsidRPr="00BF4EB3">
        <w:rPr>
          <w:rStyle w:val="FontStyle17"/>
          <w:b w:val="0"/>
          <w:sz w:val="24"/>
          <w:szCs w:val="24"/>
        </w:rPr>
        <w:t>;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 xml:space="preserve">- коэффициенту </w:t>
      </w:r>
      <w:proofErr w:type="spellStart"/>
      <w:r w:rsidRPr="00BF4EB3">
        <w:rPr>
          <w:rStyle w:val="FontStyle17"/>
          <w:b w:val="0"/>
          <w:sz w:val="24"/>
          <w:szCs w:val="24"/>
        </w:rPr>
        <w:t>Бухгольца</w:t>
      </w:r>
      <w:proofErr w:type="spellEnd"/>
      <w:r w:rsidRPr="00BF4EB3">
        <w:rPr>
          <w:rStyle w:val="FontStyle17"/>
          <w:b w:val="0"/>
          <w:sz w:val="24"/>
          <w:szCs w:val="24"/>
        </w:rPr>
        <w:t>;</w:t>
      </w:r>
    </w:p>
    <w:p w:rsidR="00BF4EB3" w:rsidRPr="00BF4EB3" w:rsidRDefault="00BF4EB3" w:rsidP="00BF4EB3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>- большему числу побед;</w:t>
      </w:r>
    </w:p>
    <w:p w:rsidR="002F236E" w:rsidRPr="00EC7586" w:rsidRDefault="00BF4EB3" w:rsidP="00BF4EB3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BF4EB3">
        <w:rPr>
          <w:rStyle w:val="FontStyle17"/>
          <w:b w:val="0"/>
          <w:sz w:val="24"/>
          <w:szCs w:val="24"/>
        </w:rPr>
        <w:t>- числу партий, сыгранных черным цветом (несыгранные партии считаются как «сыгранные» белыми фигурами).</w:t>
      </w:r>
    </w:p>
    <w:p w:rsidR="0074381F" w:rsidRDefault="000F03CC" w:rsidP="000C017A">
      <w:pPr>
        <w:pStyle w:val="Style6"/>
        <w:widowControl/>
        <w:ind w:firstLine="567"/>
        <w:jc w:val="both"/>
      </w:pPr>
      <w:r>
        <w:t>Победители определяются по сумме очков</w:t>
      </w:r>
      <w:r w:rsidR="008F75A1">
        <w:t>,</w:t>
      </w:r>
      <w:r w:rsidR="008F75A1" w:rsidRPr="008F75A1">
        <w:t xml:space="preserve"> </w:t>
      </w:r>
      <w:r w:rsidR="008F75A1">
        <w:t>набранных в 12 турнирах</w:t>
      </w:r>
      <w:r w:rsidR="0074381F" w:rsidRPr="00EC7586">
        <w:t>. Подсчет очков ведется после каждого турнира.</w:t>
      </w:r>
      <w:r w:rsidR="00211F13" w:rsidRPr="00EC7586">
        <w:t xml:space="preserve"> </w:t>
      </w:r>
      <w:r w:rsidR="0074381F" w:rsidRPr="00EC7586">
        <w:t>За 1</w:t>
      </w:r>
      <w:r w:rsidR="00EE4302" w:rsidRPr="00EC7586">
        <w:t xml:space="preserve"> </w:t>
      </w:r>
      <w:r w:rsidR="0074381F" w:rsidRPr="00EC7586">
        <w:t>место присуждается 10 очков, за второе 9, за третье 8,</w:t>
      </w:r>
      <w:r w:rsidR="00211F13" w:rsidRPr="00EC7586">
        <w:t xml:space="preserve"> </w:t>
      </w:r>
      <w:r w:rsidR="0074381F" w:rsidRPr="00EC7586">
        <w:t xml:space="preserve">и т.д. </w:t>
      </w:r>
      <w:r w:rsidR="00BF4EB3">
        <w:t xml:space="preserve">до 10 места. </w:t>
      </w:r>
      <w:r w:rsidR="0074381F" w:rsidRPr="00EC7586">
        <w:t>В случае равенства очков преимущество получают участники, принявшие участие в большем количестве турниров.</w:t>
      </w:r>
    </w:p>
    <w:p w:rsidR="003937BC" w:rsidRPr="00EC7586" w:rsidRDefault="000D4EE9" w:rsidP="00B15C9F">
      <w:pPr>
        <w:pStyle w:val="Style6"/>
        <w:widowControl/>
        <w:ind w:firstLine="708"/>
        <w:jc w:val="both"/>
        <w:rPr>
          <w:b/>
          <w:bCs/>
        </w:rPr>
      </w:pPr>
      <w:r w:rsidRPr="00EC7586">
        <w:t>.</w:t>
      </w: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A1" w:rsidRDefault="004875A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Участник</w:t>
      </w:r>
      <w:r w:rsidR="00F13E87">
        <w:rPr>
          <w:rFonts w:ascii="Times New Roman" w:hAnsi="Times New Roman" w:cs="Times New Roman"/>
          <w:sz w:val="24"/>
          <w:szCs w:val="24"/>
        </w:rPr>
        <w:t>и</w:t>
      </w:r>
      <w:r w:rsidRPr="00EC7586">
        <w:rPr>
          <w:rFonts w:ascii="Times New Roman" w:hAnsi="Times New Roman" w:cs="Times New Roman"/>
          <w:sz w:val="24"/>
          <w:szCs w:val="24"/>
        </w:rPr>
        <w:t>, занявши</w:t>
      </w:r>
      <w:r w:rsidR="00F13E87">
        <w:rPr>
          <w:rFonts w:ascii="Times New Roman" w:hAnsi="Times New Roman" w:cs="Times New Roman"/>
          <w:sz w:val="24"/>
          <w:szCs w:val="24"/>
        </w:rPr>
        <w:t>е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 1</w:t>
      </w:r>
      <w:r w:rsidR="00F13E87">
        <w:rPr>
          <w:rFonts w:ascii="Times New Roman" w:hAnsi="Times New Roman" w:cs="Times New Roman"/>
          <w:sz w:val="24"/>
          <w:szCs w:val="24"/>
        </w:rPr>
        <w:t>-3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, </w:t>
      </w:r>
      <w:r w:rsidR="008F75A1">
        <w:rPr>
          <w:rFonts w:ascii="Times New Roman" w:hAnsi="Times New Roman" w:cs="Times New Roman"/>
          <w:sz w:val="24"/>
          <w:szCs w:val="24"/>
        </w:rPr>
        <w:t xml:space="preserve">в каждом из 12 турниров, </w:t>
      </w:r>
      <w:r w:rsidR="007877AD" w:rsidRPr="00EC7586">
        <w:rPr>
          <w:rFonts w:ascii="Times New Roman" w:hAnsi="Times New Roman" w:cs="Times New Roman"/>
          <w:sz w:val="24"/>
          <w:szCs w:val="24"/>
        </w:rPr>
        <w:t>награжда</w:t>
      </w:r>
      <w:r w:rsidRPr="00EC7586">
        <w:rPr>
          <w:rFonts w:ascii="Times New Roman" w:hAnsi="Times New Roman" w:cs="Times New Roman"/>
          <w:sz w:val="24"/>
          <w:szCs w:val="24"/>
        </w:rPr>
        <w:t>е</w:t>
      </w:r>
      <w:r w:rsidR="007877AD" w:rsidRPr="00EC7586">
        <w:rPr>
          <w:rFonts w:ascii="Times New Roman" w:hAnsi="Times New Roman" w:cs="Times New Roman"/>
          <w:sz w:val="24"/>
          <w:szCs w:val="24"/>
        </w:rPr>
        <w:t>тся</w:t>
      </w:r>
      <w:r w:rsidR="003937BC" w:rsidRPr="00EC7586">
        <w:rPr>
          <w:rFonts w:ascii="Times New Roman" w:hAnsi="Times New Roman" w:cs="Times New Roman"/>
          <w:sz w:val="24"/>
          <w:szCs w:val="24"/>
        </w:rPr>
        <w:t xml:space="preserve"> </w:t>
      </w:r>
      <w:r w:rsidR="008F75A1">
        <w:rPr>
          <w:rFonts w:ascii="Times New Roman" w:hAnsi="Times New Roman" w:cs="Times New Roman"/>
          <w:sz w:val="24"/>
          <w:szCs w:val="24"/>
        </w:rPr>
        <w:t>денежными призами в размере: 1 место - 300 рублей, 2 место – 200 рублей, 3 место – 100 рублей.</w:t>
      </w:r>
    </w:p>
    <w:p w:rsidR="00FD18F6" w:rsidRDefault="008F75A1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A1">
        <w:rPr>
          <w:rFonts w:ascii="Times New Roman" w:hAnsi="Times New Roman" w:cs="Times New Roman"/>
          <w:sz w:val="24"/>
          <w:szCs w:val="24"/>
        </w:rPr>
        <w:t>Участники, занявшие 1-3 место</w:t>
      </w:r>
      <w:r>
        <w:rPr>
          <w:rFonts w:ascii="Times New Roman" w:hAnsi="Times New Roman" w:cs="Times New Roman"/>
          <w:sz w:val="24"/>
          <w:szCs w:val="24"/>
        </w:rPr>
        <w:t xml:space="preserve"> по итогам 12 турниров, награждаются </w:t>
      </w:r>
      <w:r w:rsidR="00F13E87">
        <w:rPr>
          <w:rFonts w:ascii="Times New Roman" w:hAnsi="Times New Roman" w:cs="Times New Roman"/>
          <w:sz w:val="24"/>
          <w:szCs w:val="24"/>
        </w:rPr>
        <w:t>кубками, медалями и грамотами</w:t>
      </w:r>
      <w:r w:rsidR="003937BC" w:rsidRPr="00EC7586">
        <w:rPr>
          <w:rFonts w:ascii="Times New Roman" w:hAnsi="Times New Roman" w:cs="Times New Roman"/>
          <w:sz w:val="24"/>
          <w:szCs w:val="24"/>
        </w:rPr>
        <w:t>.</w:t>
      </w:r>
    </w:p>
    <w:p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Pr="000C017A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Заявки на участие подаются до начала турнира</w:t>
      </w:r>
      <w:r w:rsidR="004875A7"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E87" w:rsidRPr="00EC7586" w:rsidRDefault="00F13E87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Pr="00EC7586" w:rsidRDefault="00FA6216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Финансирование соревнования проводится </w:t>
      </w:r>
      <w:r w:rsidR="008F75A1">
        <w:rPr>
          <w:rFonts w:ascii="Times New Roman" w:hAnsi="Times New Roman" w:cs="Times New Roman"/>
          <w:sz w:val="24"/>
          <w:szCs w:val="24"/>
        </w:rPr>
        <w:t>за счет спонсорских средств</w:t>
      </w:r>
      <w:r w:rsidR="00A86C8E">
        <w:rPr>
          <w:rFonts w:ascii="Times New Roman" w:hAnsi="Times New Roman" w:cs="Times New Roman"/>
          <w:sz w:val="24"/>
          <w:szCs w:val="24"/>
        </w:rPr>
        <w:t>.</w:t>
      </w:r>
      <w:r w:rsidR="008F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0E" w:rsidRPr="00EC7586" w:rsidRDefault="0075520E" w:rsidP="000C0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г.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A86C8E">
      <w:type w:val="continuous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2D" w:rsidRDefault="00804C2D" w:rsidP="005C3728">
      <w:pPr>
        <w:spacing w:after="0" w:line="240" w:lineRule="auto"/>
      </w:pPr>
      <w:r>
        <w:separator/>
      </w:r>
    </w:p>
  </w:endnote>
  <w:endnote w:type="continuationSeparator" w:id="0">
    <w:p w:rsidR="00804C2D" w:rsidRDefault="00804C2D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2D" w:rsidRDefault="00804C2D" w:rsidP="005C3728">
      <w:pPr>
        <w:spacing w:after="0" w:line="240" w:lineRule="auto"/>
      </w:pPr>
      <w:r>
        <w:separator/>
      </w:r>
    </w:p>
  </w:footnote>
  <w:footnote w:type="continuationSeparator" w:id="0">
    <w:p w:rsidR="00804C2D" w:rsidRDefault="00804C2D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10527"/>
    <w:rsid w:val="00025967"/>
    <w:rsid w:val="000312AE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B96"/>
    <w:rsid w:val="000A5E46"/>
    <w:rsid w:val="000A717E"/>
    <w:rsid w:val="000B3FB1"/>
    <w:rsid w:val="000C017A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404952"/>
    <w:rsid w:val="00410EE6"/>
    <w:rsid w:val="004167AC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75A7"/>
    <w:rsid w:val="004916F7"/>
    <w:rsid w:val="00493E8B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7680"/>
    <w:rsid w:val="00557D79"/>
    <w:rsid w:val="00563126"/>
    <w:rsid w:val="00564F88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4279D"/>
    <w:rsid w:val="006464A7"/>
    <w:rsid w:val="006570BB"/>
    <w:rsid w:val="00672C4C"/>
    <w:rsid w:val="00676976"/>
    <w:rsid w:val="00680667"/>
    <w:rsid w:val="00692902"/>
    <w:rsid w:val="00697E2C"/>
    <w:rsid w:val="006C476B"/>
    <w:rsid w:val="006D226C"/>
    <w:rsid w:val="006E0570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F37ED"/>
    <w:rsid w:val="007F740F"/>
    <w:rsid w:val="00804C2D"/>
    <w:rsid w:val="008128B7"/>
    <w:rsid w:val="00826F43"/>
    <w:rsid w:val="008416FA"/>
    <w:rsid w:val="0084241D"/>
    <w:rsid w:val="00843752"/>
    <w:rsid w:val="00867E7C"/>
    <w:rsid w:val="0087024A"/>
    <w:rsid w:val="008704E2"/>
    <w:rsid w:val="008819FE"/>
    <w:rsid w:val="00887044"/>
    <w:rsid w:val="008877F6"/>
    <w:rsid w:val="00893414"/>
    <w:rsid w:val="008A30D9"/>
    <w:rsid w:val="008A3F57"/>
    <w:rsid w:val="008D3AB6"/>
    <w:rsid w:val="008E1870"/>
    <w:rsid w:val="008E375B"/>
    <w:rsid w:val="008E6BEE"/>
    <w:rsid w:val="008F47E1"/>
    <w:rsid w:val="008F75A1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6B3B"/>
    <w:rsid w:val="00A40A63"/>
    <w:rsid w:val="00A44045"/>
    <w:rsid w:val="00A60F27"/>
    <w:rsid w:val="00A61F67"/>
    <w:rsid w:val="00A6437F"/>
    <w:rsid w:val="00A80B19"/>
    <w:rsid w:val="00A86C8E"/>
    <w:rsid w:val="00A94B4A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6282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BF4EB3"/>
    <w:rsid w:val="00C0423B"/>
    <w:rsid w:val="00C04611"/>
    <w:rsid w:val="00C06C17"/>
    <w:rsid w:val="00C16F01"/>
    <w:rsid w:val="00C207A6"/>
    <w:rsid w:val="00C23F8E"/>
    <w:rsid w:val="00C24965"/>
    <w:rsid w:val="00C5163B"/>
    <w:rsid w:val="00C71289"/>
    <w:rsid w:val="00C940DD"/>
    <w:rsid w:val="00CA5B3F"/>
    <w:rsid w:val="00CA7AC5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4E53-E4AC-48D5-A80C-9C50C9B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18</cp:revision>
  <cp:lastPrinted>2021-01-20T08:58:00Z</cp:lastPrinted>
  <dcterms:created xsi:type="dcterms:W3CDTF">2021-01-20T10:23:00Z</dcterms:created>
  <dcterms:modified xsi:type="dcterms:W3CDTF">2022-01-10T04:37:00Z</dcterms:modified>
</cp:coreProperties>
</file>