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BE96" w14:textId="77777777" w:rsidR="00012EB5" w:rsidRDefault="008C490F" w:rsidP="008C490F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 w:rsidR="00EC38C8">
        <w:t xml:space="preserve">                        </w:t>
      </w:r>
      <w:r w:rsidR="001A14AD">
        <w:rPr>
          <w:rFonts w:ascii="Times New Roman" w:hAnsi="Times New Roman" w:cs="Times New Roman"/>
        </w:rPr>
        <w:t>УТВЕРЖДЕНО</w:t>
      </w:r>
      <w:r w:rsidRPr="008C490F">
        <w:rPr>
          <w:rFonts w:ascii="Times New Roman" w:hAnsi="Times New Roman" w:cs="Times New Roman"/>
        </w:rPr>
        <w:t>:</w:t>
      </w:r>
    </w:p>
    <w:p w14:paraId="5BA64B92" w14:textId="01C05DDE" w:rsidR="008C490F" w:rsidRDefault="008C490F" w:rsidP="008C490F">
      <w:pPr>
        <w:tabs>
          <w:tab w:val="left" w:pos="84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C38C8">
        <w:rPr>
          <w:rFonts w:ascii="Times New Roman" w:hAnsi="Times New Roman" w:cs="Times New Roman"/>
        </w:rPr>
        <w:t xml:space="preserve">        </w:t>
      </w:r>
      <w:proofErr w:type="spellStart"/>
      <w:r w:rsidR="00EC38C8">
        <w:rPr>
          <w:rFonts w:ascii="Times New Roman" w:hAnsi="Times New Roman" w:cs="Times New Roman"/>
        </w:rPr>
        <w:t>И.о</w:t>
      </w:r>
      <w:proofErr w:type="spellEnd"/>
      <w:r w:rsidR="00EC38C8">
        <w:rPr>
          <w:rFonts w:ascii="Times New Roman" w:hAnsi="Times New Roman" w:cs="Times New Roman"/>
        </w:rPr>
        <w:t>. д</w:t>
      </w:r>
      <w:r>
        <w:rPr>
          <w:rFonts w:ascii="Times New Roman" w:hAnsi="Times New Roman" w:cs="Times New Roman"/>
        </w:rPr>
        <w:t>иректор</w:t>
      </w:r>
      <w:r w:rsidR="00EC38C8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МБУ</w:t>
      </w:r>
      <w:r w:rsidR="008B4D10">
        <w:rPr>
          <w:rFonts w:ascii="Times New Roman" w:hAnsi="Times New Roman" w:cs="Times New Roman"/>
        </w:rPr>
        <w:t xml:space="preserve"> </w:t>
      </w:r>
      <w:r w:rsidR="00EC38C8">
        <w:rPr>
          <w:rFonts w:ascii="Times New Roman" w:hAnsi="Times New Roman" w:cs="Times New Roman"/>
        </w:rPr>
        <w:t>ДО ШШЦ</w:t>
      </w:r>
    </w:p>
    <w:p w14:paraId="15ADFA08" w14:textId="77777777" w:rsidR="008C490F" w:rsidRDefault="008C490F" w:rsidP="008C490F">
      <w:pPr>
        <w:tabs>
          <w:tab w:val="left" w:pos="8415"/>
        </w:tabs>
        <w:spacing w:after="0"/>
        <w:rPr>
          <w:rFonts w:ascii="Times New Roman" w:hAnsi="Times New Roman" w:cs="Times New Roman"/>
        </w:rPr>
      </w:pPr>
    </w:p>
    <w:p w14:paraId="4E5DBE27" w14:textId="77777777" w:rsidR="008C490F" w:rsidRPr="008C490F" w:rsidRDefault="008C490F" w:rsidP="008C490F">
      <w:pPr>
        <w:tabs>
          <w:tab w:val="left" w:pos="79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C38C8">
        <w:rPr>
          <w:rFonts w:ascii="Times New Roman" w:hAnsi="Times New Roman" w:cs="Times New Roman"/>
        </w:rPr>
        <w:t xml:space="preserve">                               ____________ М.С. Погромский</w:t>
      </w:r>
    </w:p>
    <w:p w14:paraId="7D54AF50" w14:textId="77777777" w:rsidR="00EC38C8" w:rsidRPr="002560E0" w:rsidRDefault="00EC38C8" w:rsidP="00EC3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A14AD">
        <w:rPr>
          <w:rFonts w:ascii="Times New Roman" w:hAnsi="Times New Roman" w:cs="Times New Roman"/>
          <w:sz w:val="24"/>
          <w:szCs w:val="24"/>
        </w:rPr>
        <w:t xml:space="preserve">                        Приказом</w:t>
      </w:r>
      <w:r>
        <w:rPr>
          <w:rFonts w:ascii="Times New Roman" w:hAnsi="Times New Roman" w:cs="Times New Roman"/>
          <w:sz w:val="24"/>
          <w:szCs w:val="24"/>
        </w:rPr>
        <w:t xml:space="preserve"> от 14.02.2019 № 18</w:t>
      </w:r>
    </w:p>
    <w:p w14:paraId="34D68567" w14:textId="77777777" w:rsidR="00012EB5" w:rsidRDefault="00012EB5" w:rsidP="00012EB5">
      <w:pPr>
        <w:pStyle w:val="Default"/>
        <w:jc w:val="center"/>
        <w:rPr>
          <w:b/>
          <w:bCs/>
        </w:rPr>
      </w:pPr>
    </w:p>
    <w:p w14:paraId="24C88547" w14:textId="77777777" w:rsidR="008C490F" w:rsidRDefault="008C490F" w:rsidP="00012EB5">
      <w:pPr>
        <w:pStyle w:val="Default"/>
        <w:jc w:val="center"/>
        <w:rPr>
          <w:b/>
          <w:bCs/>
        </w:rPr>
      </w:pPr>
    </w:p>
    <w:p w14:paraId="3BADCBDC" w14:textId="77777777" w:rsidR="008C490F" w:rsidRDefault="008C490F" w:rsidP="00012EB5">
      <w:pPr>
        <w:pStyle w:val="Default"/>
        <w:jc w:val="center"/>
        <w:rPr>
          <w:b/>
          <w:bCs/>
        </w:rPr>
      </w:pPr>
    </w:p>
    <w:p w14:paraId="15729350" w14:textId="77777777" w:rsidR="008C490F" w:rsidRPr="00012EB5" w:rsidRDefault="008C490F" w:rsidP="00012EB5">
      <w:pPr>
        <w:pStyle w:val="Default"/>
        <w:jc w:val="center"/>
        <w:rPr>
          <w:b/>
          <w:bCs/>
        </w:rPr>
      </w:pPr>
    </w:p>
    <w:p w14:paraId="678A161D" w14:textId="77777777" w:rsidR="00012EB5" w:rsidRDefault="00012EB5" w:rsidP="00012EB5">
      <w:pPr>
        <w:pStyle w:val="Default"/>
        <w:jc w:val="center"/>
        <w:rPr>
          <w:b/>
          <w:bCs/>
        </w:rPr>
      </w:pPr>
    </w:p>
    <w:p w14:paraId="377F3D43" w14:textId="77777777" w:rsidR="00012EB5" w:rsidRPr="00B50504" w:rsidRDefault="00012EB5" w:rsidP="00012EB5">
      <w:pPr>
        <w:pStyle w:val="Default"/>
        <w:jc w:val="center"/>
        <w:rPr>
          <w:b/>
        </w:rPr>
      </w:pPr>
      <w:r w:rsidRPr="00B50504">
        <w:rPr>
          <w:b/>
          <w:bCs/>
        </w:rPr>
        <w:t>ПОЛОЖЕНИЕ</w:t>
      </w:r>
    </w:p>
    <w:p w14:paraId="275E0E4E" w14:textId="77777777" w:rsidR="00012EB5" w:rsidRPr="00B50504" w:rsidRDefault="00012EB5" w:rsidP="00012EB5">
      <w:pPr>
        <w:pStyle w:val="Default"/>
        <w:jc w:val="center"/>
        <w:rPr>
          <w:b/>
        </w:rPr>
      </w:pPr>
      <w:r w:rsidRPr="00B50504">
        <w:rPr>
          <w:b/>
          <w:bCs/>
        </w:rPr>
        <w:t xml:space="preserve">о комиссии по </w:t>
      </w:r>
      <w:r w:rsidR="002135D5">
        <w:rPr>
          <w:b/>
          <w:bCs/>
        </w:rPr>
        <w:t>противодействию коррупции</w:t>
      </w:r>
    </w:p>
    <w:p w14:paraId="5E578D71" w14:textId="77777777" w:rsidR="00012EB5" w:rsidRDefault="00012EB5" w:rsidP="00012EB5">
      <w:pPr>
        <w:pStyle w:val="Default"/>
        <w:jc w:val="center"/>
        <w:rPr>
          <w:b/>
        </w:rPr>
      </w:pPr>
      <w:r w:rsidRPr="00B50504">
        <w:rPr>
          <w:b/>
          <w:bCs/>
        </w:rPr>
        <w:t xml:space="preserve">в </w:t>
      </w:r>
      <w:r w:rsidRPr="009445BE">
        <w:rPr>
          <w:b/>
        </w:rPr>
        <w:t>Муниципально</w:t>
      </w:r>
      <w:r>
        <w:rPr>
          <w:b/>
        </w:rPr>
        <w:t xml:space="preserve">м </w:t>
      </w:r>
      <w:r w:rsidRPr="009445BE">
        <w:rPr>
          <w:b/>
        </w:rPr>
        <w:t xml:space="preserve"> </w:t>
      </w:r>
      <w:r w:rsidR="00A85E3F">
        <w:rPr>
          <w:b/>
        </w:rPr>
        <w:t>бюджетном учреждении</w:t>
      </w:r>
      <w:r w:rsidR="00EC38C8">
        <w:rPr>
          <w:b/>
        </w:rPr>
        <w:t xml:space="preserve"> дополнительного образования</w:t>
      </w:r>
    </w:p>
    <w:p w14:paraId="5FDA1059" w14:textId="77777777" w:rsidR="00A85E3F" w:rsidRPr="009445BE" w:rsidRDefault="00EC38C8" w:rsidP="00012EB5">
      <w:pPr>
        <w:pStyle w:val="Default"/>
        <w:jc w:val="center"/>
        <w:rPr>
          <w:b/>
          <w:bCs/>
        </w:rPr>
      </w:pPr>
      <w:r>
        <w:rPr>
          <w:b/>
        </w:rPr>
        <w:t>«Шахматно-шашечный центр</w:t>
      </w:r>
      <w:r w:rsidR="00A85E3F">
        <w:rPr>
          <w:b/>
        </w:rPr>
        <w:t>»</w:t>
      </w:r>
    </w:p>
    <w:p w14:paraId="4BB2208A" w14:textId="77777777" w:rsidR="00012EB5" w:rsidRPr="0042198C" w:rsidRDefault="00012EB5" w:rsidP="00012EB5">
      <w:pPr>
        <w:pStyle w:val="Default"/>
        <w:jc w:val="center"/>
        <w:rPr>
          <w:b/>
          <w:bCs/>
        </w:rPr>
      </w:pPr>
    </w:p>
    <w:p w14:paraId="0B9731CA" w14:textId="77777777" w:rsidR="00012EB5" w:rsidRPr="0042198C" w:rsidRDefault="00012EB5" w:rsidP="00012EB5">
      <w:pPr>
        <w:pStyle w:val="Default"/>
        <w:jc w:val="center"/>
      </w:pPr>
      <w:r w:rsidRPr="0042198C">
        <w:rPr>
          <w:b/>
          <w:bCs/>
        </w:rPr>
        <w:t>1. Общие положения</w:t>
      </w:r>
    </w:p>
    <w:p w14:paraId="425DDC30" w14:textId="77777777" w:rsidR="00012EB5" w:rsidRPr="0042198C" w:rsidRDefault="00012EB5" w:rsidP="00EC38C8">
      <w:pPr>
        <w:pStyle w:val="Default"/>
        <w:spacing w:line="276" w:lineRule="auto"/>
        <w:ind w:firstLine="567"/>
        <w:jc w:val="both"/>
      </w:pPr>
    </w:p>
    <w:p w14:paraId="25D4F40E" w14:textId="77777777" w:rsidR="00012EB5" w:rsidRDefault="00012EB5" w:rsidP="00EC38C8">
      <w:pPr>
        <w:pStyle w:val="Default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42198C">
        <w:t xml:space="preserve">Комиссия по </w:t>
      </w:r>
      <w:r w:rsidR="002135D5">
        <w:t>противодействию коррупции</w:t>
      </w:r>
      <w:r w:rsidRPr="0042198C">
        <w:t xml:space="preserve"> в </w:t>
      </w:r>
      <w:r>
        <w:t xml:space="preserve">Муниципальном </w:t>
      </w:r>
      <w:r w:rsidRPr="00515F95">
        <w:t xml:space="preserve"> </w:t>
      </w:r>
      <w:r w:rsidR="00C17BEA">
        <w:t>бюджетном учреждении</w:t>
      </w:r>
      <w:r w:rsidR="00EC38C8">
        <w:t xml:space="preserve"> дополнительного образования «Шахматно-шашечный центр</w:t>
      </w:r>
      <w:r w:rsidR="00C17BEA">
        <w:t>»</w:t>
      </w:r>
      <w:r w:rsidRPr="00515F95">
        <w:t xml:space="preserve"> (далее - Комиссия) создана в целях рассмотрения вопросов, связанных с урегулированием</w:t>
      </w:r>
      <w:r w:rsidRPr="0042198C">
        <w:t xml:space="preserve"> ситуаций, когда личная заинтересованность лиц, (работников </w:t>
      </w:r>
      <w:r w:rsidR="00EC38C8">
        <w:t>МБУ ДО ШШЦ</w:t>
      </w:r>
      <w:r w:rsidRPr="0042198C">
        <w:t xml:space="preserve">) влияет или может повлиять на объективное исполнение ими должностных обязанностей. </w:t>
      </w:r>
    </w:p>
    <w:p w14:paraId="75A39606" w14:textId="77777777" w:rsidR="00012EB5" w:rsidRPr="00515F95" w:rsidRDefault="00012EB5" w:rsidP="00EC38C8">
      <w:pPr>
        <w:pStyle w:val="Default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42198C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515F95">
        <w:t>законами Удмуртской Республики, настоящим Положением.</w:t>
      </w:r>
    </w:p>
    <w:p w14:paraId="1FBF5553" w14:textId="77777777" w:rsidR="00012EB5" w:rsidRPr="00515F95" w:rsidRDefault="00012EB5" w:rsidP="00EC38C8">
      <w:pPr>
        <w:pStyle w:val="Default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515F95">
        <w:t>Численность и персональный состав Комиссии утверждается, и изменяется приказом ди</w:t>
      </w:r>
      <w:r>
        <w:t xml:space="preserve">ректора </w:t>
      </w:r>
      <w:r w:rsidR="00C17BEA">
        <w:t>м</w:t>
      </w:r>
      <w:r>
        <w:t>униципального</w:t>
      </w:r>
      <w:r w:rsidRPr="00515F95">
        <w:t xml:space="preserve"> </w:t>
      </w:r>
      <w:r w:rsidR="00C17BEA">
        <w:t xml:space="preserve">бюджетного учреждения </w:t>
      </w:r>
      <w:r w:rsidR="00EC38C8">
        <w:t>дополнительного образования «Шахматно-шашечный центр»</w:t>
      </w:r>
      <w:r w:rsidR="00EC38C8" w:rsidRPr="00515F95">
        <w:t xml:space="preserve"> </w:t>
      </w:r>
      <w:r w:rsidRPr="00515F95">
        <w:t xml:space="preserve">(далее Учреждение). </w:t>
      </w:r>
    </w:p>
    <w:p w14:paraId="0A390F6C" w14:textId="77777777" w:rsidR="00012EB5" w:rsidRPr="00515F95" w:rsidRDefault="00012EB5" w:rsidP="00EC38C8">
      <w:pPr>
        <w:pStyle w:val="Default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515F95">
        <w:t xml:space="preserve">Комиссия по урегулированию конфликта интересов действует на постоянной основе. </w:t>
      </w:r>
    </w:p>
    <w:p w14:paraId="4A115389" w14:textId="77777777" w:rsidR="00012EB5" w:rsidRPr="0042198C" w:rsidRDefault="00012EB5" w:rsidP="00EC38C8">
      <w:pPr>
        <w:pStyle w:val="Default"/>
        <w:spacing w:line="276" w:lineRule="auto"/>
        <w:ind w:firstLine="567"/>
        <w:jc w:val="both"/>
      </w:pPr>
    </w:p>
    <w:p w14:paraId="15BE9C8B" w14:textId="77777777" w:rsidR="00012EB5" w:rsidRDefault="00012EB5" w:rsidP="00EC38C8">
      <w:pPr>
        <w:pStyle w:val="Default"/>
        <w:spacing w:line="276" w:lineRule="auto"/>
        <w:jc w:val="center"/>
        <w:rPr>
          <w:b/>
          <w:bCs/>
        </w:rPr>
      </w:pPr>
      <w:r w:rsidRPr="0042198C">
        <w:rPr>
          <w:b/>
          <w:bCs/>
        </w:rPr>
        <w:t>2. Задачи и полномочия Комиссии</w:t>
      </w:r>
    </w:p>
    <w:p w14:paraId="4C8837F1" w14:textId="77777777" w:rsidR="00012EB5" w:rsidRPr="0042198C" w:rsidRDefault="00012EB5" w:rsidP="00EC38C8">
      <w:pPr>
        <w:pStyle w:val="Default"/>
        <w:spacing w:line="276" w:lineRule="auto"/>
        <w:jc w:val="center"/>
      </w:pPr>
    </w:p>
    <w:p w14:paraId="20D70247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2.1.</w:t>
      </w:r>
      <w:r>
        <w:tab/>
      </w:r>
      <w:r w:rsidRPr="0042198C">
        <w:t xml:space="preserve">Основными задачами Комиссии являются: </w:t>
      </w:r>
    </w:p>
    <w:p w14:paraId="737F1C94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а)</w:t>
      </w:r>
      <w:r>
        <w:tab/>
      </w:r>
      <w:r w:rsidRPr="0042198C"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14:paraId="6E786235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б)</w:t>
      </w:r>
      <w:r>
        <w:tab/>
      </w:r>
      <w:r w:rsidRPr="0042198C">
        <w:t xml:space="preserve">обеспечение условий для добросовестного и эффективного исполнения обязанностей работника управления; </w:t>
      </w:r>
    </w:p>
    <w:p w14:paraId="1B5C829E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в)</w:t>
      </w:r>
      <w:r>
        <w:tab/>
      </w:r>
      <w:r w:rsidRPr="0042198C">
        <w:t xml:space="preserve">исключение злоупотреблений со стороны работников управления при выполнении их должностных обязанностей; </w:t>
      </w:r>
    </w:p>
    <w:p w14:paraId="470BA883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г)</w:t>
      </w:r>
      <w:r>
        <w:tab/>
      </w:r>
      <w:r w:rsidRPr="0042198C">
        <w:t xml:space="preserve">противодействие коррупции. </w:t>
      </w:r>
    </w:p>
    <w:p w14:paraId="254C7D83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2.2.</w:t>
      </w:r>
      <w:r>
        <w:tab/>
      </w:r>
      <w:r w:rsidRPr="0042198C">
        <w:t xml:space="preserve">Комиссия имеет право: </w:t>
      </w:r>
    </w:p>
    <w:p w14:paraId="0277CEDB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а)</w:t>
      </w:r>
      <w:r>
        <w:tab/>
      </w:r>
      <w:r w:rsidRPr="0042198C"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14:paraId="494746E1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б)</w:t>
      </w:r>
      <w:r>
        <w:tab/>
      </w:r>
      <w:r w:rsidRPr="0042198C"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14:paraId="4E76FCBB" w14:textId="77777777" w:rsidR="00012EB5" w:rsidRDefault="00012EB5" w:rsidP="00EC38C8">
      <w:pPr>
        <w:pStyle w:val="Default"/>
        <w:spacing w:line="276" w:lineRule="auto"/>
        <w:jc w:val="center"/>
        <w:rPr>
          <w:b/>
          <w:bCs/>
        </w:rPr>
      </w:pPr>
    </w:p>
    <w:p w14:paraId="45CA7E5B" w14:textId="77777777" w:rsidR="00012EB5" w:rsidRDefault="00012EB5" w:rsidP="00EC38C8">
      <w:pPr>
        <w:pStyle w:val="Default"/>
        <w:spacing w:line="276" w:lineRule="auto"/>
        <w:jc w:val="center"/>
        <w:rPr>
          <w:b/>
          <w:bCs/>
        </w:rPr>
      </w:pPr>
      <w:r w:rsidRPr="0042198C">
        <w:rPr>
          <w:b/>
          <w:bCs/>
        </w:rPr>
        <w:t>3. Порядок работы Комиссии</w:t>
      </w:r>
    </w:p>
    <w:p w14:paraId="045E3C88" w14:textId="77777777" w:rsidR="00012EB5" w:rsidRPr="0042198C" w:rsidRDefault="00012EB5" w:rsidP="00EC38C8">
      <w:pPr>
        <w:pStyle w:val="Default"/>
        <w:spacing w:line="276" w:lineRule="auto"/>
        <w:jc w:val="center"/>
      </w:pPr>
    </w:p>
    <w:p w14:paraId="2E44EE38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3.1.</w:t>
      </w:r>
      <w:r>
        <w:tab/>
      </w:r>
      <w:r w:rsidRPr="0042198C"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</w:t>
      </w:r>
      <w:r w:rsidRPr="0042198C">
        <w:lastRenderedPageBreak/>
        <w:t xml:space="preserve">лиц или граждан информация о наличии у работника </w:t>
      </w:r>
      <w:r>
        <w:t>Учреждения</w:t>
      </w:r>
      <w:r w:rsidRPr="0042198C">
        <w:t xml:space="preserve"> личной заинтересованности, которая приводит или может привести к конфликту интересов. </w:t>
      </w:r>
    </w:p>
    <w:p w14:paraId="2573B8C1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3.2.</w:t>
      </w:r>
      <w:r>
        <w:tab/>
      </w:r>
      <w:r w:rsidRPr="0042198C">
        <w:t xml:space="preserve">Данная информация должна быть представлена в письменной форме и содержать следующие сведения: </w:t>
      </w:r>
    </w:p>
    <w:p w14:paraId="638398DB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а)</w:t>
      </w:r>
      <w:r>
        <w:tab/>
      </w:r>
      <w:r w:rsidRPr="0042198C">
        <w:t>фамилию, имя, отчество работника</w:t>
      </w:r>
      <w:r>
        <w:t xml:space="preserve"> Учреждения</w:t>
      </w:r>
      <w:r w:rsidRPr="0042198C">
        <w:t xml:space="preserve"> и занимаемая им должность; </w:t>
      </w:r>
    </w:p>
    <w:p w14:paraId="4A8BF41B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б)</w:t>
      </w:r>
      <w:r>
        <w:tab/>
      </w:r>
      <w:r w:rsidRPr="0042198C">
        <w:t xml:space="preserve">описание признаков личной заинтересованности, которая приводит или может привести к конфликту интересов; </w:t>
      </w:r>
    </w:p>
    <w:p w14:paraId="762094E2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в)</w:t>
      </w:r>
      <w:r>
        <w:tab/>
      </w:r>
      <w:r w:rsidRPr="0042198C">
        <w:t xml:space="preserve">данные об источнике информации. </w:t>
      </w:r>
    </w:p>
    <w:p w14:paraId="5AFCA394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3.3.</w:t>
      </w:r>
      <w:r>
        <w:tab/>
      </w:r>
      <w:r w:rsidRPr="0042198C">
        <w:t xml:space="preserve">В комиссию могут быть представлены материалы, подтверждающие наличие у работников </w:t>
      </w:r>
      <w:r>
        <w:t>Учреждения</w:t>
      </w:r>
      <w:r w:rsidRPr="0042198C">
        <w:t xml:space="preserve"> личной заинтересованности, которая приводит или может привести к конфликту интересов. </w:t>
      </w:r>
    </w:p>
    <w:p w14:paraId="291C39D0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3.4.</w:t>
      </w:r>
      <w:r>
        <w:tab/>
      </w:r>
      <w:r w:rsidRPr="0042198C"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3AE29A42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3.5.</w:t>
      </w:r>
      <w:r>
        <w:tab/>
      </w:r>
      <w:r w:rsidRPr="0042198C">
        <w:t xml:space="preserve">Председатель Комиссии в трехдневный срок со дня поступления информации, о наличие у работника </w:t>
      </w:r>
      <w:r>
        <w:t>Учреждения</w:t>
      </w:r>
      <w:r w:rsidRPr="0042198C">
        <w:t xml:space="preserve">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14:paraId="2244AA93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3.6.</w:t>
      </w:r>
      <w:r>
        <w:tab/>
      </w:r>
      <w:r w:rsidRPr="0042198C"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</w:t>
      </w:r>
      <w:r>
        <w:t>Учреждения</w:t>
      </w:r>
      <w:r w:rsidRPr="0042198C">
        <w:t xml:space="preserve"> личной заинтересованности. </w:t>
      </w:r>
    </w:p>
    <w:p w14:paraId="3F507FA7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3.7.</w:t>
      </w:r>
      <w:r>
        <w:tab/>
      </w:r>
      <w:r w:rsidRPr="0042198C">
        <w:t xml:space="preserve">Заседание Комиссии считается правомочным, если на нем присутствует не менее половины членов Комиссии </w:t>
      </w:r>
    </w:p>
    <w:p w14:paraId="0E3DF0A1" w14:textId="77777777" w:rsidR="00012EB5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3.8.</w:t>
      </w:r>
      <w:r>
        <w:tab/>
      </w:r>
      <w:r w:rsidRPr="0042198C"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7945047C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3.9.</w:t>
      </w:r>
      <w:r>
        <w:tab/>
      </w:r>
      <w:r w:rsidRPr="0042198C">
        <w:t xml:space="preserve">На заседании Комиссии заслушиваются пояснения работника </w:t>
      </w:r>
      <w:r>
        <w:t>Учреждения</w:t>
      </w:r>
      <w:r w:rsidRPr="0042198C">
        <w:t xml:space="preserve"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14:paraId="67CA0B7F" w14:textId="77777777" w:rsidR="00012EB5" w:rsidRPr="0042198C" w:rsidRDefault="00012EB5" w:rsidP="00EC38C8">
      <w:pPr>
        <w:pStyle w:val="Default"/>
        <w:tabs>
          <w:tab w:val="left" w:pos="993"/>
          <w:tab w:val="left" w:pos="1134"/>
        </w:tabs>
        <w:spacing w:line="276" w:lineRule="auto"/>
        <w:ind w:firstLine="567"/>
        <w:jc w:val="both"/>
      </w:pPr>
      <w:r>
        <w:t>3.10.</w:t>
      </w:r>
      <w:r>
        <w:tab/>
      </w:r>
      <w:r w:rsidRPr="0042198C"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4D27EA1E" w14:textId="77777777" w:rsidR="00012EB5" w:rsidRDefault="00012EB5" w:rsidP="00EC38C8">
      <w:pPr>
        <w:pStyle w:val="Default"/>
        <w:spacing w:line="276" w:lineRule="auto"/>
        <w:ind w:firstLine="567"/>
        <w:jc w:val="both"/>
        <w:rPr>
          <w:b/>
          <w:bCs/>
        </w:rPr>
      </w:pPr>
    </w:p>
    <w:p w14:paraId="0F4D58B8" w14:textId="77777777" w:rsidR="00012EB5" w:rsidRDefault="00012EB5" w:rsidP="00EC38C8">
      <w:pPr>
        <w:pStyle w:val="Default"/>
        <w:spacing w:line="276" w:lineRule="auto"/>
        <w:jc w:val="center"/>
        <w:rPr>
          <w:b/>
          <w:bCs/>
        </w:rPr>
      </w:pPr>
      <w:r w:rsidRPr="0042198C">
        <w:rPr>
          <w:b/>
          <w:bCs/>
        </w:rPr>
        <w:t>4. Решение Комиссии</w:t>
      </w:r>
    </w:p>
    <w:p w14:paraId="255139D3" w14:textId="77777777" w:rsidR="00012EB5" w:rsidRPr="0042198C" w:rsidRDefault="00012EB5" w:rsidP="00EC38C8">
      <w:pPr>
        <w:pStyle w:val="Default"/>
        <w:spacing w:line="276" w:lineRule="auto"/>
        <w:jc w:val="center"/>
      </w:pPr>
    </w:p>
    <w:p w14:paraId="38242939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4.1.</w:t>
      </w:r>
      <w:r>
        <w:tab/>
      </w:r>
      <w:r w:rsidRPr="0042198C"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14:paraId="5E4E33D1" w14:textId="77777777" w:rsidR="00012EB5" w:rsidRDefault="00012EB5" w:rsidP="00EC38C8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</w:pPr>
      <w:r w:rsidRPr="0042198C">
        <w:t xml:space="preserve">установить, что в рассмотренном случае не содержится признаков личной заинтересованности работника </w:t>
      </w:r>
      <w:r>
        <w:t>Учреждения</w:t>
      </w:r>
      <w:r w:rsidRPr="0042198C">
        <w:t xml:space="preserve">, которая приводит или может </w:t>
      </w:r>
      <w:r>
        <w:t>привести к конфликту интересов;</w:t>
      </w:r>
    </w:p>
    <w:p w14:paraId="7926B708" w14:textId="77777777" w:rsidR="00012EB5" w:rsidRPr="0042198C" w:rsidRDefault="00012EB5" w:rsidP="00EC38C8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</w:pPr>
      <w:r w:rsidRPr="0042198C">
        <w:t xml:space="preserve">установить факт наличия личной заинтересованности работника </w:t>
      </w:r>
      <w:r>
        <w:t>Учреждения</w:t>
      </w:r>
      <w:r w:rsidRPr="0042198C">
        <w:t xml:space="preserve">, которая приводит или может привезти к конфликту интересов. </w:t>
      </w:r>
    </w:p>
    <w:p w14:paraId="5D48B380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4.2.</w:t>
      </w:r>
      <w:r>
        <w:tab/>
      </w:r>
      <w:r w:rsidRPr="0042198C"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14:paraId="491B309B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42198C">
        <w:t>4.3.</w:t>
      </w:r>
      <w:r>
        <w:tab/>
      </w:r>
      <w:r w:rsidRPr="0042198C"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14:paraId="332494DC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42198C">
        <w:t xml:space="preserve">В решении Комиссии указываются: </w:t>
      </w:r>
    </w:p>
    <w:p w14:paraId="1D6F7AA4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а)</w:t>
      </w:r>
      <w:r>
        <w:tab/>
      </w:r>
      <w:r w:rsidRPr="0042198C">
        <w:t xml:space="preserve">фамилия, имя, отчество, должность работника </w:t>
      </w:r>
      <w:r>
        <w:t>Учреждения</w:t>
      </w:r>
      <w:r w:rsidRPr="0042198C">
        <w:t xml:space="preserve">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14:paraId="58C09A54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б)</w:t>
      </w:r>
      <w:r>
        <w:tab/>
      </w:r>
      <w:r w:rsidRPr="0042198C">
        <w:t xml:space="preserve">источник информации, ставшей основанием для проведения заседания Комиссии; </w:t>
      </w:r>
    </w:p>
    <w:p w14:paraId="6FED5D8E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в)</w:t>
      </w:r>
      <w:r>
        <w:tab/>
      </w:r>
      <w:r w:rsidRPr="0042198C">
        <w:t xml:space="preserve">дата поступления информации в Комиссию и дата ее рассмотрения на заседании Комиссии, существо информации; </w:t>
      </w:r>
    </w:p>
    <w:p w14:paraId="002B1703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г)</w:t>
      </w:r>
      <w:r>
        <w:tab/>
      </w:r>
      <w:r w:rsidRPr="0042198C">
        <w:t xml:space="preserve">фамилии, имена, отчества членов Комиссии и других лиц, присутствующих на заседании; </w:t>
      </w:r>
    </w:p>
    <w:p w14:paraId="101E7C79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д)</w:t>
      </w:r>
      <w:r>
        <w:tab/>
      </w:r>
      <w:r w:rsidRPr="0042198C">
        <w:t xml:space="preserve">существо решения и его обоснование; </w:t>
      </w:r>
    </w:p>
    <w:p w14:paraId="7C99F224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е)</w:t>
      </w:r>
      <w:r>
        <w:tab/>
      </w:r>
      <w:r w:rsidRPr="0042198C">
        <w:t xml:space="preserve">результаты голосования. </w:t>
      </w:r>
    </w:p>
    <w:p w14:paraId="38EB4286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4.4.</w:t>
      </w:r>
      <w:r>
        <w:tab/>
        <w:t>Ч</w:t>
      </w:r>
      <w:r w:rsidRPr="0042198C">
        <w:t xml:space="preserve">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14:paraId="3463ECDE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4.5.</w:t>
      </w:r>
      <w:r>
        <w:tab/>
      </w:r>
      <w:r w:rsidRPr="0042198C">
        <w:t xml:space="preserve">Копии решения Комиссии в течение 10 дней со дня его принятия направляются работнику </w:t>
      </w:r>
      <w:r>
        <w:t>Учреждения</w:t>
      </w:r>
      <w:r w:rsidRPr="0042198C">
        <w:t xml:space="preserve">, а также по решению Комиссии - иным заинтересованным лицам. </w:t>
      </w:r>
    </w:p>
    <w:p w14:paraId="7882C07C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4.6.</w:t>
      </w:r>
      <w:r>
        <w:tab/>
      </w:r>
      <w:r w:rsidRPr="0042198C">
        <w:t xml:space="preserve">Решение Комиссии может быть обжаловано работником </w:t>
      </w:r>
      <w:r>
        <w:t>Учреждения</w:t>
      </w:r>
      <w:r w:rsidRPr="0042198C">
        <w:t xml:space="preserve"> в 10-дневный срок со дня вручения ему копии решения Комиссии в порядке, предусмотренном законодательством Российской Федерации. </w:t>
      </w:r>
    </w:p>
    <w:p w14:paraId="4B1F4BF5" w14:textId="77777777" w:rsidR="00012EB5" w:rsidRPr="0042198C" w:rsidRDefault="00012EB5" w:rsidP="00EC38C8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>4.7.</w:t>
      </w:r>
      <w:r>
        <w:tab/>
      </w:r>
      <w:r w:rsidRPr="0042198C">
        <w:t xml:space="preserve">В случае установления Комиссией факта совершения работником </w:t>
      </w:r>
      <w:r>
        <w:t>Учреждения</w:t>
      </w:r>
      <w:r w:rsidRPr="0042198C"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14:paraId="0AB1DA09" w14:textId="77777777" w:rsidR="00012EB5" w:rsidRPr="00012EB5" w:rsidRDefault="00012EB5" w:rsidP="00EC38C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B5">
        <w:rPr>
          <w:rFonts w:ascii="Times New Roman" w:hAnsi="Times New Roman" w:cs="Times New Roman"/>
          <w:sz w:val="24"/>
          <w:szCs w:val="24"/>
        </w:rPr>
        <w:t>4.8.</w:t>
      </w:r>
      <w:r w:rsidRPr="00012EB5">
        <w:rPr>
          <w:rFonts w:ascii="Times New Roman" w:hAnsi="Times New Roman" w:cs="Times New Roman"/>
          <w:sz w:val="24"/>
          <w:szCs w:val="24"/>
        </w:rPr>
        <w:tab/>
        <w:t>Решение Комиссии, принятое в отношении работника Учреждения, хранится в его личном деле.</w:t>
      </w:r>
    </w:p>
    <w:p w14:paraId="6406518D" w14:textId="77777777" w:rsidR="006B5963" w:rsidRDefault="006B5963" w:rsidP="00EC38C8"/>
    <w:sectPr w:rsidR="006B5963" w:rsidSect="008C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EB5"/>
    <w:rsid w:val="00012EB5"/>
    <w:rsid w:val="001A14AD"/>
    <w:rsid w:val="002135D5"/>
    <w:rsid w:val="006B5963"/>
    <w:rsid w:val="008B4D10"/>
    <w:rsid w:val="008C490F"/>
    <w:rsid w:val="00A85E3F"/>
    <w:rsid w:val="00C17BEA"/>
    <w:rsid w:val="00E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A666"/>
  <w15:docId w15:val="{E5D7E0A0-19B8-460B-A96C-F5DB57C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RF1ddofx2i1+uoK1KAvZD8jggvfmR3k5uTZsiBB0BqI=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d9HfI0310dB5bD4ELb4szzEsMz/0INM+PJy3cb7Bh14=</DigestValue>
    </Reference>
  </SignedInfo>
  <SignatureValue>LyGfg9gUAkK2HEOMoNJ0ahTyLil6j6gs87Bx4XJi9ra27WGqHfBCZHrjy7Oet4MX
W2+vdkcn3Q43K06SFdx08Q==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LUDmXGcLcv+FiO6lyaTOUaVvykc=</DigestValue>
      </Reference>
      <Reference URI="/word/document.xml?ContentType=application/vnd.openxmlformats-officedocument.wordprocessingml.document.main+xml">
        <DigestMethod Algorithm="http://www.w3.org/2000/09/xmldsig#sha1"/>
        <DigestValue>HaT8cXzSWXoKSp3sXr6CyQfaZbY=</DigestValue>
      </Reference>
      <Reference URI="/word/fontTable.xml?ContentType=application/vnd.openxmlformats-officedocument.wordprocessingml.fontTable+xml">
        <DigestMethod Algorithm="http://www.w3.org/2000/09/xmldsig#sha1"/>
        <DigestValue>VjQi60Y9BJkV8jqzYMEVv+df3ic=</DigestValue>
      </Reference>
      <Reference URI="/word/numbering.xml?ContentType=application/vnd.openxmlformats-officedocument.wordprocessingml.numbering+xml">
        <DigestMethod Algorithm="http://www.w3.org/2000/09/xmldsig#sha1"/>
        <DigestValue>2rGUAc3TAwvyY48oW05DTRReWAM=</DigestValue>
      </Reference>
      <Reference URI="/word/settings.xml?ContentType=application/vnd.openxmlformats-officedocument.wordprocessingml.settings+xml">
        <DigestMethod Algorithm="http://www.w3.org/2000/09/xmldsig#sha1"/>
        <DigestValue>pZnCJqS3DBo938BRZthBvbILbqM=</DigestValue>
      </Reference>
      <Reference URI="/word/styles.xml?ContentType=application/vnd.openxmlformats-officedocument.wordprocessingml.styles+xml">
        <DigestMethod Algorithm="http://www.w3.org/2000/09/xmldsig#sha1"/>
        <DigestValue>YWojv8vJcRc9W+3OYCm//PAPNzM=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2022-06-08T09:53:40Z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2022-06-08T09:53:40Z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749A8-BC74-4979-8FA5-A2606DD6966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Андреевна</cp:lastModifiedBy>
  <cp:revision>5</cp:revision>
  <cp:lastPrinted>2019-02-13T08:24:00Z</cp:lastPrinted>
  <dcterms:created xsi:type="dcterms:W3CDTF">2019-02-14T10:15:00Z</dcterms:created>
  <dcterms:modified xsi:type="dcterms:W3CDTF">2022-06-08T09:53:00Z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